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94"/>
        </w:tabs>
        <w:spacing w:before="240" w:line="360" w:lineRule="auto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3</w:t>
      </w:r>
    </w:p>
    <w:p>
      <w:pPr>
        <w:tabs>
          <w:tab w:val="left" w:pos="2694"/>
        </w:tabs>
        <w:spacing w:before="240" w:line="360" w:lineRule="auto"/>
        <w:ind w:firstLine="4480" w:firstLineChars="1400"/>
        <w:rPr>
          <w:rFonts w:ascii="方正仿宋简体" w:hAnsi="宋体" w:eastAsia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</w:rPr>
        <w:t>*</w:t>
      </w:r>
      <w:r>
        <w:rPr>
          <w:rFonts w:eastAsia="方正小标宋简体"/>
          <w:bCs/>
          <w:color w:val="000000"/>
          <w:sz w:val="44"/>
          <w:szCs w:val="44"/>
        </w:rPr>
        <w:t>**</w:t>
      </w:r>
      <w:r>
        <w:rPr>
          <w:rFonts w:hint="eastAsia" w:eastAsia="方正小标宋简体"/>
          <w:bCs/>
          <w:color w:val="000000"/>
          <w:sz w:val="44"/>
          <w:szCs w:val="44"/>
        </w:rPr>
        <w:t>集合计划综合收益率情况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color w:val="000000"/>
          <w:sz w:val="44"/>
          <w:szCs w:val="4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856"/>
        <w:gridCol w:w="1852"/>
        <w:gridCol w:w="1700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年度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2019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2020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2021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集合计划算术平均投资收益率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11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集合计划资产加权平均投资收益率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97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15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77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11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集合计划市场平均收益率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97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15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77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32"/>
        </w:rPr>
      </w:pPr>
    </w:p>
    <w:p>
      <w:pPr>
        <w:spacing w:line="360" w:lineRule="auto"/>
        <w:rPr>
          <w:rFonts w:ascii="仿宋" w:hAnsi="仿宋" w:eastAsia="仿宋"/>
          <w:sz w:val="32"/>
        </w:rPr>
      </w:pPr>
    </w:p>
    <w:p>
      <w:pPr>
        <w:tabs>
          <w:tab w:val="left" w:pos="2694"/>
        </w:tabs>
        <w:spacing w:line="360" w:lineRule="auto"/>
        <w:ind w:firstLine="3840" w:firstLineChars="1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公司名称（加盖鲜章）： </w:t>
      </w:r>
    </w:p>
    <w:p>
      <w:pPr>
        <w:spacing w:line="360" w:lineRule="auto"/>
        <w:ind w:right="1280" w:firstLine="4800" w:firstLineChars="15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日期：  年  月   日</w:t>
      </w:r>
    </w:p>
    <w:p>
      <w:pPr>
        <w:spacing w:line="360" w:lineRule="auto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color w:val="000000"/>
          <w:sz w:val="24"/>
          <w:szCs w:val="32"/>
        </w:rPr>
      </w:pPr>
    </w:p>
    <w:p>
      <w:pPr>
        <w:jc w:val="left"/>
        <w:rPr>
          <w:rFonts w:eastAsia="仿宋_GB2312"/>
          <w:color w:val="000000"/>
          <w:sz w:val="24"/>
          <w:szCs w:val="32"/>
        </w:rPr>
      </w:pPr>
    </w:p>
    <w:p>
      <w:pPr>
        <w:jc w:val="left"/>
        <w:rPr>
          <w:rFonts w:eastAsia="仿宋_GB2312"/>
          <w:color w:val="000000"/>
          <w:sz w:val="24"/>
          <w:szCs w:val="32"/>
        </w:rPr>
      </w:pPr>
      <w:r>
        <w:rPr>
          <w:rFonts w:hint="eastAsia" w:eastAsia="仿宋_GB2312"/>
          <w:color w:val="000000"/>
          <w:sz w:val="24"/>
          <w:szCs w:val="32"/>
        </w:rPr>
        <w:t>注：</w:t>
      </w:r>
    </w:p>
    <w:p>
      <w:pPr>
        <w:ind w:firstLine="480" w:firstLineChars="200"/>
        <w:jc w:val="left"/>
        <w:rPr>
          <w:rFonts w:eastAsia="仿宋_GB2312"/>
          <w:color w:val="000000"/>
          <w:sz w:val="24"/>
          <w:szCs w:val="32"/>
        </w:rPr>
      </w:pPr>
      <w:r>
        <w:rPr>
          <w:rFonts w:hint="eastAsia" w:eastAsia="仿宋_GB2312"/>
          <w:color w:val="000000"/>
          <w:sz w:val="24"/>
          <w:szCs w:val="32"/>
        </w:rPr>
        <w:t>（1）数据来源以人社部《全国企业年金基金业务数据摘要》为准</w:t>
      </w:r>
    </w:p>
    <w:p>
      <w:pPr>
        <w:ind w:firstLine="480" w:firstLineChars="200"/>
        <w:jc w:val="left"/>
        <w:rPr>
          <w:rFonts w:eastAsia="仿宋_GB2312"/>
          <w:color w:val="000000"/>
          <w:sz w:val="24"/>
          <w:szCs w:val="32"/>
        </w:rPr>
      </w:pPr>
      <w:r>
        <w:rPr>
          <w:rFonts w:hint="eastAsia" w:eastAsia="仿宋_GB2312"/>
          <w:color w:val="000000"/>
          <w:sz w:val="24"/>
          <w:szCs w:val="32"/>
        </w:rPr>
        <w:t>（2）集合计划算术平均投资收益率计算公式：201</w:t>
      </w:r>
      <w:r>
        <w:rPr>
          <w:rFonts w:eastAsia="仿宋_GB2312"/>
          <w:color w:val="000000"/>
          <w:sz w:val="24"/>
          <w:szCs w:val="32"/>
        </w:rPr>
        <w:t>9</w:t>
      </w:r>
      <w:r>
        <w:rPr>
          <w:rFonts w:hint="eastAsia" w:eastAsia="仿宋_GB2312"/>
          <w:color w:val="000000"/>
          <w:sz w:val="24"/>
          <w:szCs w:val="32"/>
        </w:rPr>
        <w:t>年至2021年历年推荐的集合计划资产加权收益率之和/</w:t>
      </w:r>
      <w:r>
        <w:rPr>
          <w:rFonts w:eastAsia="仿宋_GB2312"/>
          <w:color w:val="000000"/>
          <w:sz w:val="24"/>
          <w:szCs w:val="32"/>
        </w:rPr>
        <w:t>3</w:t>
      </w:r>
      <w:r>
        <w:rPr>
          <w:rFonts w:hint="eastAsia" w:eastAsia="仿宋_GB2312"/>
          <w:color w:val="000000"/>
          <w:sz w:val="24"/>
          <w:szCs w:val="32"/>
        </w:rPr>
        <w:t>。</w:t>
      </w:r>
    </w:p>
    <w:p>
      <w:pPr>
        <w:pStyle w:val="2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247" w:bottom="1418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7412C"/>
    <w:rsid w:val="1BF7412C"/>
    <w:rsid w:val="41A7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exact"/>
      <w:ind w:firstLine="420"/>
    </w:pPr>
    <w:rPr>
      <w:rFonts w:ascii="宋体" w:hAnsi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2022-12-06T10:35:00Z</dcterms:created>
  <dc:creator>张瀚月</dc:creator>
  <cp:lastModifiedBy>张瀚月</cp:lastModifiedBy>
  <dcterms:modified xsi:type="dcterms:W3CDTF">2022-12-06T10:37:25Z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